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164" w:rsidRDefault="00F171D7">
      <w:pPr>
        <w:rPr>
          <w:rFonts w:ascii="&amp;quot" w:hAnsi="&amp;quot"/>
          <w:sz w:val="27"/>
          <w:szCs w:val="27"/>
        </w:rPr>
      </w:pPr>
      <w:r>
        <w:rPr>
          <w:rFonts w:ascii="&amp;quot" w:hAnsi="&amp;quot"/>
          <w:sz w:val="27"/>
          <w:szCs w:val="27"/>
        </w:rPr>
        <w:br/>
        <w:t>La prima parte di questo standard descrive i requisiti tecnici in base ai quali un modulo deve essere costruito per poter essere collegato ad altri moduli di questo standard e per garantire il funzionamento con tutti i veicoli destinati all'uso nelle riunioni del modulo.</w:t>
      </w:r>
      <w:r>
        <w:rPr>
          <w:rFonts w:ascii="&amp;quot" w:hAnsi="&amp;quot"/>
          <w:sz w:val="27"/>
          <w:szCs w:val="27"/>
        </w:rPr>
        <w:br/>
        <w:t>1. Apparecchiature elettriche</w:t>
      </w:r>
      <w:r>
        <w:rPr>
          <w:rFonts w:ascii="&amp;quot" w:hAnsi="&amp;quot"/>
          <w:sz w:val="27"/>
          <w:szCs w:val="27"/>
        </w:rPr>
        <w:br/>
        <w:t>1.1.</w:t>
      </w:r>
      <w:r>
        <w:rPr>
          <w:rFonts w:ascii="Arial" w:hAnsi="Arial" w:cs="Arial"/>
          <w:sz w:val="27"/>
          <w:szCs w:val="27"/>
          <w:shd w:val="clear" w:color="auto" w:fill="F5F5F5"/>
        </w:rPr>
        <w:t xml:space="preserve"> </w:t>
      </w:r>
      <w:r>
        <w:rPr>
          <w:rFonts w:ascii="&amp;quot" w:hAnsi="&amp;quot"/>
          <w:sz w:val="27"/>
          <w:szCs w:val="27"/>
        </w:rPr>
        <w:t>Impianto elettrico di corrente di trazione</w:t>
      </w:r>
      <w:r>
        <w:rPr>
          <w:rFonts w:ascii="&amp;quot" w:hAnsi="&amp;quot"/>
          <w:sz w:val="27"/>
          <w:szCs w:val="27"/>
        </w:rPr>
        <w:br/>
        <w:t>Per il collegamento elettrico dei moduli tra loro, vengono utilizzati connettori da laboratorio da 4 mm (chiamati anche connettori a banana o da ciuffo) o giunti.</w:t>
      </w:r>
      <w:r>
        <w:rPr>
          <w:rFonts w:ascii="Arial" w:hAnsi="Arial" w:cs="Arial"/>
          <w:sz w:val="27"/>
          <w:szCs w:val="27"/>
          <w:shd w:val="clear" w:color="auto" w:fill="F5F5F5"/>
        </w:rPr>
        <w:t xml:space="preserve"> </w:t>
      </w:r>
      <w:r>
        <w:rPr>
          <w:rFonts w:ascii="&amp;quot" w:hAnsi="&amp;quot"/>
          <w:sz w:val="27"/>
          <w:szCs w:val="27"/>
        </w:rPr>
        <w:t>È necessario utilizzare una coppia di connettori e giunti per ciascuna traccia.</w:t>
      </w:r>
      <w:r>
        <w:rPr>
          <w:rFonts w:ascii="Arial" w:hAnsi="Arial" w:cs="Arial"/>
          <w:sz w:val="27"/>
          <w:szCs w:val="27"/>
          <w:shd w:val="clear" w:color="auto" w:fill="F5F5F5"/>
        </w:rPr>
        <w:t xml:space="preserve"> </w:t>
      </w:r>
      <w:r>
        <w:rPr>
          <w:rFonts w:ascii="&amp;quot" w:hAnsi="&amp;quot"/>
          <w:sz w:val="27"/>
          <w:szCs w:val="27"/>
        </w:rPr>
        <w:t>Al cavo, che è collegato alla guida a destra nella direzione della vista dal centro del modulo alla testata, viene fornito un connettore e l'altro connettore.</w:t>
      </w:r>
      <w:r>
        <w:rPr>
          <w:rFonts w:ascii="Arial" w:hAnsi="Arial" w:cs="Arial"/>
          <w:sz w:val="27"/>
          <w:szCs w:val="27"/>
          <w:shd w:val="clear" w:color="auto" w:fill="F5F5F5"/>
        </w:rPr>
        <w:t xml:space="preserve"> </w:t>
      </w:r>
      <w:r>
        <w:rPr>
          <w:rFonts w:ascii="&amp;quot" w:hAnsi="&amp;quot"/>
          <w:sz w:val="27"/>
          <w:szCs w:val="27"/>
        </w:rPr>
        <w:t>I cavi devono sporgere di almeno 20 cm sopra il bordo inferiore del modulo al centro della testata.</w:t>
      </w:r>
      <w:r>
        <w:rPr>
          <w:rFonts w:ascii="Arial" w:hAnsi="Arial" w:cs="Arial"/>
          <w:sz w:val="27"/>
          <w:szCs w:val="27"/>
          <w:shd w:val="clear" w:color="auto" w:fill="F5F5F5"/>
        </w:rPr>
        <w:t xml:space="preserve"> </w:t>
      </w:r>
      <w:r>
        <w:rPr>
          <w:rFonts w:ascii="&amp;quot" w:hAnsi="&amp;quot"/>
          <w:sz w:val="27"/>
          <w:szCs w:val="27"/>
        </w:rPr>
        <w:t>I cavi con le spine non devono essere sospesi a più di 60 cm dal pavimento.</w:t>
      </w:r>
    </w:p>
    <w:p w:rsidR="00F171D7" w:rsidRDefault="00F171D7">
      <w:r>
        <w:rPr>
          <w:noProof/>
        </w:rPr>
        <w:drawing>
          <wp:inline distT="0" distB="0" distL="0" distR="0" wp14:anchorId="554A8469" wp14:editId="28CB042E">
            <wp:extent cx="6115050" cy="44005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1D7" w:rsidRDefault="00F171D7">
      <w:pPr>
        <w:rPr>
          <w:rFonts w:ascii="&amp;quot" w:hAnsi="&amp;quot"/>
          <w:sz w:val="27"/>
          <w:szCs w:val="27"/>
        </w:rPr>
      </w:pPr>
      <w:r w:rsidRPr="00F171D7">
        <w:rPr>
          <w:rFonts w:ascii="&amp;quot" w:hAnsi="&amp;quot"/>
          <w:sz w:val="27"/>
          <w:szCs w:val="27"/>
        </w:rPr>
        <w:t>2. Natura meccanica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A questo punto, vengono fatte solo le specifiche in modo che i moduli possano essere collegati meccanicamente tra loro.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2.1. Altezza di costruzione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Le disposizioni sono gestite con il bordo superiore della guida sopra il pavimento di 1300 mm.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 xml:space="preserve">Ogni modulo con una lunghezza di almeno 500 mm deve stare in piedi da solo. Le gambe devono essere regolabili in altezza di +/- 20 mm per compensare pavimenti </w:t>
      </w:r>
      <w:r w:rsidRPr="00F171D7">
        <w:rPr>
          <w:rFonts w:ascii="&amp;quot" w:hAnsi="&amp;quot"/>
          <w:sz w:val="27"/>
          <w:szCs w:val="27"/>
        </w:rPr>
        <w:lastRenderedPageBreak/>
        <w:t>irregolari.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2.2. Pezzi di testa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Le facce del modulo devono essere verticali.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2.2.1. Fori di collegamento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I moduli sono collegati con viti da 8 mm (alette) e dadi ad alette nonché rondelle grandi. I fori hanno un diametro di almeno 10 mm e sono realizzati simmetricamente su ciascun lato dell'asse del binario. I bordi di riferimento per tutte le dimensioni sono il bordo superiore della guida e l'asse del binario.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 xml:space="preserve">Sono necessarie le seguenti coppie di </w:t>
      </w:r>
      <w:proofErr w:type="gramStart"/>
      <w:r w:rsidRPr="00F171D7">
        <w:rPr>
          <w:rFonts w:ascii="&amp;quot" w:hAnsi="&amp;quot"/>
          <w:sz w:val="27"/>
          <w:szCs w:val="27"/>
        </w:rPr>
        <w:t>fori: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Distanza</w:t>
      </w:r>
      <w:proofErr w:type="gramEnd"/>
      <w:r w:rsidRPr="00F171D7">
        <w:rPr>
          <w:rFonts w:ascii="&amp;quot" w:hAnsi="&amp;quot"/>
          <w:sz w:val="27"/>
          <w:szCs w:val="27"/>
        </w:rPr>
        <w:t xml:space="preserve"> in mm da</w:t>
      </w:r>
    </w:p>
    <w:p w:rsidR="00F171D7" w:rsidRDefault="00F171D7">
      <w:pPr>
        <w:rPr>
          <w:rFonts w:ascii="&amp;quot" w:hAnsi="&amp;quot"/>
          <w:sz w:val="27"/>
          <w:szCs w:val="27"/>
        </w:rPr>
      </w:pP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drawing>
          <wp:inline distT="0" distB="0" distL="0" distR="0" wp14:anchorId="5860E336" wp14:editId="33D7234C">
            <wp:extent cx="4051542" cy="5187950"/>
            <wp:effectExtent l="0" t="0" r="635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3155" cy="519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1D7" w:rsidRDefault="00F171D7">
      <w:pPr>
        <w:rPr>
          <w:rFonts w:ascii="&amp;quot" w:hAnsi="&amp;quot"/>
          <w:sz w:val="27"/>
          <w:szCs w:val="27"/>
        </w:rPr>
      </w:pPr>
    </w:p>
    <w:p w:rsidR="00F171D7" w:rsidRDefault="00F171D7">
      <w:pPr>
        <w:rPr>
          <w:rFonts w:ascii="&amp;quot" w:hAnsi="&amp;quot"/>
          <w:sz w:val="27"/>
          <w:szCs w:val="27"/>
        </w:rPr>
      </w:pPr>
      <w:r w:rsidRPr="00F171D7">
        <w:rPr>
          <w:rFonts w:ascii="&amp;quot" w:hAnsi="&amp;quot"/>
          <w:sz w:val="27"/>
          <w:szCs w:val="27"/>
        </w:rPr>
        <w:t xml:space="preserve">Nei moduli multi-traccia, tutti i fori dovrebbero essere disponibili per ogni traccia. Ciò consente la connessione gratuita di moduli con un numero diverso di tracce. In deroga a ciò, è consentito omettere tutti o parte dei fori interni nelle transizioni del modulo </w:t>
      </w:r>
      <w:proofErr w:type="spellStart"/>
      <w:r w:rsidRPr="00F171D7">
        <w:rPr>
          <w:rFonts w:ascii="&amp;quot" w:hAnsi="&amp;quot"/>
          <w:sz w:val="27"/>
          <w:szCs w:val="27"/>
        </w:rPr>
        <w:t>multitraccia</w:t>
      </w:r>
      <w:proofErr w:type="spellEnd"/>
      <w:r w:rsidRPr="00F171D7">
        <w:rPr>
          <w:rFonts w:ascii="&amp;quot" w:hAnsi="&amp;quot"/>
          <w:sz w:val="27"/>
          <w:szCs w:val="27"/>
        </w:rPr>
        <w:t>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lastRenderedPageBreak/>
        <w:t>2.2.2. Spaziatura traccia e posizione traccia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La distanza tra i centri di binario è di 34 mm in corrispondenza delle transizioni del modulo.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Le tracce incontrano il profilo della testa ad angolo retto in tutti e tre i livelli.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2.3. Costruzione di binari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È necessario selezionare il materiale del binario che consenta l'uso di veicoli in conformità con il NEM. L'altezza del profilo non deve superare 2,1 mm (circa il codice 80</w:t>
      </w:r>
      <w:proofErr w:type="gramStart"/>
      <w:r w:rsidRPr="00F171D7">
        <w:rPr>
          <w:rFonts w:ascii="&amp;quot" w:hAnsi="&amp;quot"/>
          <w:sz w:val="27"/>
          <w:szCs w:val="27"/>
        </w:rPr>
        <w:t>).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È</w:t>
      </w:r>
      <w:proofErr w:type="gramEnd"/>
      <w:r w:rsidRPr="00F171D7">
        <w:rPr>
          <w:rFonts w:ascii="&amp;quot" w:hAnsi="&amp;quot"/>
          <w:sz w:val="27"/>
          <w:szCs w:val="27"/>
        </w:rPr>
        <w:t xml:space="preserve"> necessario rispettare la spaziatura minima del binario secondo NEM.</w:t>
      </w:r>
      <w:r>
        <w:rPr>
          <w:rFonts w:ascii="&amp;quot" w:hAnsi="&amp;quot"/>
          <w:sz w:val="27"/>
          <w:szCs w:val="27"/>
        </w:rPr>
        <w:br/>
      </w:r>
      <w:r w:rsidRPr="00F171D7">
        <w:rPr>
          <w:rFonts w:ascii="&amp;quot" w:hAnsi="&amp;quot"/>
          <w:sz w:val="27"/>
          <w:szCs w:val="27"/>
        </w:rPr>
        <w:t>Il concetto modulare è inerente alla costruzione generosa. Per questo motivo, l'uso di raggi prototipici dovrebbe essere mirato per gli archi dei binari. Nel prototipo, il raggio minimo per le ferrovie a scartamento normale è di 180 m, corrispondente a 1500 mm su una scala 1: 120 e in binari principali continui a 300 m, corrispondente a 2500 mm su una scala 1: 120. Il raggio minimo per i moduli secondo questo standard è di 1000 mm per la distanza libera per i moduli a binario singolo e 2500 mm per i moduli a binario doppio</w:t>
      </w:r>
    </w:p>
    <w:p w:rsidR="00F171D7" w:rsidRDefault="00F171D7">
      <w:pPr>
        <w:rPr>
          <w:rFonts w:ascii="&amp;quot" w:hAnsi="&amp;quot"/>
          <w:sz w:val="27"/>
          <w:szCs w:val="27"/>
        </w:rPr>
      </w:pPr>
    </w:p>
    <w:p w:rsidR="00F171D7" w:rsidRPr="00C523B5" w:rsidRDefault="00F171D7">
      <w:pPr>
        <w:rPr>
          <w:rFonts w:ascii="&amp;quot" w:hAnsi="&amp;quot"/>
          <w:sz w:val="27"/>
          <w:szCs w:val="27"/>
        </w:rPr>
      </w:pPr>
      <w:r w:rsidRPr="00C523B5">
        <w:rPr>
          <w:rFonts w:ascii="&amp;quot" w:hAnsi="&amp;quot"/>
          <w:sz w:val="27"/>
          <w:szCs w:val="27"/>
        </w:rPr>
        <w:t>Linea II: definizioni per il design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Questa parte contiene disposizioni per la progettazione di disposizioni visivamente accattivanti.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4. Profili della testa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I profili di testa standardizzati hanno il compito di far scomparire otticamente le transizioni dei moduli in modo da creare l'illusione di un paesaggio continuo. I moduli conformi a questo standard devono essere progettati in modo tale da supportare questo effetto.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 xml:space="preserve">Tuttavia, per essere in grado di costruire un panorama di moduli diversificato e, a causa della compatibilità con gli standard </w:t>
      </w:r>
      <w:proofErr w:type="spellStart"/>
      <w:r w:rsidRPr="00C523B5">
        <w:rPr>
          <w:rFonts w:ascii="&amp;quot" w:hAnsi="&amp;quot"/>
          <w:sz w:val="27"/>
          <w:szCs w:val="27"/>
        </w:rPr>
        <w:t>Joschidulen</w:t>
      </w:r>
      <w:proofErr w:type="spellEnd"/>
      <w:r w:rsidRPr="00C523B5">
        <w:rPr>
          <w:rFonts w:ascii="&amp;quot" w:hAnsi="&amp;quot"/>
          <w:sz w:val="27"/>
          <w:szCs w:val="27"/>
        </w:rPr>
        <w:t xml:space="preserve"> e le norme dell'AKTT, ci sono diversi profili di testa, che sono definiti nell'appendice.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Moduli o gruppi di moduli con profili di testa non standard (ad es. Moduli basati su un modello concreto o profili secondo idee personali) sono ovviamente possibili, ma per l'uso in disposizioni otticamente impegnative, devono essere costruiti moduli di transizione a (a) profili di testa standard e tali Pianificare i gruppi di moduli solo in tali accordi.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5. Norme generali di progettazione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Le scatole dei moduli devono essere verniciate all'esterno con uno strato di vernice scura (ad es. Marrone argilla RAL8003 o verde foglia RAL6002</w:t>
      </w:r>
      <w:proofErr w:type="gramStart"/>
      <w:r w:rsidRPr="00C523B5">
        <w:rPr>
          <w:rFonts w:ascii="&amp;quot" w:hAnsi="&amp;quot"/>
          <w:sz w:val="27"/>
          <w:szCs w:val="27"/>
        </w:rPr>
        <w:t>).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Per</w:t>
      </w:r>
      <w:proofErr w:type="gramEnd"/>
      <w:r w:rsidRPr="00C523B5">
        <w:rPr>
          <w:rFonts w:ascii="&amp;quot" w:hAnsi="&amp;quot"/>
          <w:sz w:val="27"/>
          <w:szCs w:val="27"/>
        </w:rPr>
        <w:t xml:space="preserve"> una durata ragionevole dalla transizione del modulo, il design del paesaggio e del colore si basava su un paesaggio estivo. Il passaggio a un design diverso non deve essere brusco, ma deve essere fluido.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I moduli dovrebbero essere progettati in modo tale da poter essere utilizzati nelle epoche 3 e 4 del DR e del DB.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lastRenderedPageBreak/>
        <w:t>I binari che devono ospitare interi treni devono avere una lunghezza utile minima di 2000 mm. La lunghezza minima della piattaforma è di 1000 mm. Queste lunghezze minime non si applicano alle repliche in scala reale se il prototipo ha lunghezze inferiori.</w:t>
      </w:r>
    </w:p>
    <w:p w:rsidR="00C523B5" w:rsidRPr="00C523B5" w:rsidRDefault="00C523B5">
      <w:pPr>
        <w:rPr>
          <w:rFonts w:ascii="&amp;quot" w:hAnsi="&amp;quot"/>
          <w:sz w:val="27"/>
          <w:szCs w:val="27"/>
        </w:rPr>
      </w:pPr>
      <w:r w:rsidRPr="00C523B5">
        <w:rPr>
          <w:rFonts w:ascii="&amp;quot" w:hAnsi="&amp;quot"/>
          <w:sz w:val="27"/>
          <w:szCs w:val="27"/>
        </w:rPr>
        <w:t xml:space="preserve">III </w:t>
      </w:r>
      <w:proofErr w:type="spellStart"/>
      <w:r w:rsidRPr="00C523B5">
        <w:rPr>
          <w:rFonts w:ascii="&amp;quot" w:hAnsi="&amp;quot"/>
          <w:sz w:val="27"/>
          <w:szCs w:val="27"/>
        </w:rPr>
        <w:t>III</w:t>
      </w:r>
      <w:proofErr w:type="spellEnd"/>
      <w:r w:rsidRPr="00C523B5">
        <w:rPr>
          <w:rFonts w:ascii="&amp;quot" w:hAnsi="&amp;quot"/>
          <w:sz w:val="27"/>
          <w:szCs w:val="27"/>
        </w:rPr>
        <w:t>: Specifiche per il funzionamento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6. Uso di locomotive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È possibile utilizzare tutti i veicoli conformi a NEM con un raggio di binario più piccolo di 700 mm.</w:t>
      </w:r>
      <w:r>
        <w:rPr>
          <w:rFonts w:ascii="&amp;quot" w:hAnsi="&amp;quot"/>
          <w:sz w:val="27"/>
          <w:szCs w:val="27"/>
        </w:rPr>
        <w:br/>
      </w:r>
      <w:r w:rsidRPr="00C523B5">
        <w:rPr>
          <w:rFonts w:ascii="&amp;quot" w:hAnsi="&amp;quot"/>
          <w:sz w:val="27"/>
          <w:szCs w:val="27"/>
        </w:rPr>
        <w:t>I veicoli devono essere conformi allo standard NMRA-DCC. Se possibile, i decodificatori multiprotocollo devono essere esplicitamente impostati sul protocollo DCC e il riconoscimento automatico del protocollo e dell'operatore analogico deve essere disattivato.</w:t>
      </w:r>
      <w:bookmarkStart w:id="0" w:name="_GoBack"/>
      <w:bookmarkEnd w:id="0"/>
    </w:p>
    <w:sectPr w:rsidR="00C523B5" w:rsidRPr="00C523B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D7"/>
    <w:rsid w:val="00657164"/>
    <w:rsid w:val="00C523B5"/>
    <w:rsid w:val="00F1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25473-6657-4439-A300-624F08742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Pernarella, Roberto</dc:creator>
  <cp:keywords/>
  <dc:description/>
  <cp:lastModifiedBy>Pernarella, Roberto</cp:lastModifiedBy>
  <cp:revision>1</cp:revision>
  <dcterms:created xsi:type="dcterms:W3CDTF">2020-06-30T13:11:00Z</dcterms:created>
  <dcterms:modified xsi:type="dcterms:W3CDTF">2020-06-30T13:27:00Z</dcterms:modified>
</cp:coreProperties>
</file>